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70" w:rsidRPr="00290C70" w:rsidRDefault="00290C70" w:rsidP="00290C70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290C70" w:rsidRPr="00290C70" w:rsidRDefault="00290C70" w:rsidP="00290C70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ЗАКУПКАХ ПРОДУКТОВ ПИТАНИЯ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  <w:r w:rsidRPr="00290C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2023Г</w:t>
      </w:r>
      <w:r w:rsidRPr="00290C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C70" w:rsidRPr="00290C70" w:rsidRDefault="00290C70" w:rsidP="00290C70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Заказчик: Муниципальное бюджетное дошкольное образовательное учреждение детский сад № 49, </w:t>
      </w:r>
    </w:p>
    <w:p w:rsidR="00290C70" w:rsidRPr="00290C70" w:rsidRDefault="00290C70" w:rsidP="00290C70">
      <w:pPr>
        <w:autoSpaceDE w:val="0"/>
        <w:autoSpaceDN w:val="0"/>
        <w:adjustRightInd w:val="0"/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7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Ковров, ул. Восточная, д.52 корпус 8, корпус 5</w:t>
      </w:r>
    </w:p>
    <w:p w:rsidR="00290C70" w:rsidRPr="00290C70" w:rsidRDefault="00290C70" w:rsidP="00290C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0C70" w:rsidRPr="00290C70" w:rsidRDefault="00290C70" w:rsidP="00290C70">
      <w:pPr>
        <w:autoSpaceDE w:val="0"/>
        <w:autoSpaceDN w:val="0"/>
        <w:adjustRightInd w:val="0"/>
        <w:spacing w:after="0" w:line="240" w:lineRule="auto"/>
        <w:ind w:left="284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C70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Адреса поставок: г. Ковров, ул. Восточная, д.52 корпус 8</w:t>
      </w:r>
    </w:p>
    <w:p w:rsidR="00290C70" w:rsidRPr="00290C70" w:rsidRDefault="00290C70" w:rsidP="00290C70">
      <w:pPr>
        <w:autoSpaceDE w:val="0"/>
        <w:autoSpaceDN w:val="0"/>
        <w:adjustRightInd w:val="0"/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566" w:type="dxa"/>
        <w:tblInd w:w="284" w:type="dxa"/>
        <w:tblLook w:val="04A0" w:firstRow="1" w:lastRow="0" w:firstColumn="1" w:lastColumn="0" w:noHBand="0" w:noVBand="1"/>
      </w:tblPr>
      <w:tblGrid>
        <w:gridCol w:w="769"/>
        <w:gridCol w:w="2616"/>
        <w:gridCol w:w="1763"/>
        <w:gridCol w:w="3523"/>
        <w:gridCol w:w="1385"/>
        <w:gridCol w:w="1551"/>
        <w:gridCol w:w="1536"/>
        <w:gridCol w:w="19"/>
        <w:gridCol w:w="1404"/>
      </w:tblGrid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№п/п</w:t>
            </w:r>
          </w:p>
        </w:tc>
        <w:tc>
          <w:tcPr>
            <w:tcW w:w="261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закупаемого товара, работы, услуги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sz w:val="24"/>
                <w:szCs w:val="24"/>
              </w:rPr>
              <w:t>Код по ОКПД2</w:t>
            </w:r>
          </w:p>
        </w:tc>
        <w:tc>
          <w:tcPr>
            <w:tcW w:w="3523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объекта закупки (качественные, технические характеристики товаров, работ, услуг, основные условия контракта)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условия исполнения контракта, заключаемого по результатам закупки, включая требования к порядку поставки продукции, выполнению работ, оказанию услуг, 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Единица измерения, количество товаров, объем работ, услуг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Сроки поставки товаров, выполнения работ, оказания услуг.</w:t>
            </w: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цена единицы товара, работы, услуги</w:t>
            </w: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общая цена контракта на указанных условиях</w:t>
            </w: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Яйцо куриное, пищевое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01.47.21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31654-2012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Столовое или деревенское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При поставке продукции необходима ветеринарная справка Ф №4.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</w:t>
            </w: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0шт.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01.0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.2023-31.0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.2023г</w:t>
            </w:r>
          </w:p>
        </w:tc>
        <w:tc>
          <w:tcPr>
            <w:tcW w:w="1555" w:type="dxa"/>
            <w:gridSpan w:val="2"/>
            <w:shd w:val="clear" w:color="auto" w:fill="auto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FFFFFF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iCs/>
                <w:color w:val="FFFFFF"/>
                <w:sz w:val="24"/>
                <w:szCs w:val="24"/>
              </w:rPr>
              <w:t>Заказчиком не заполняется</w:t>
            </w:r>
          </w:p>
        </w:tc>
        <w:tc>
          <w:tcPr>
            <w:tcW w:w="1404" w:type="dxa"/>
            <w:shd w:val="clear" w:color="auto" w:fill="auto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Cs/>
                <w:color w:val="FFFFFF"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Рыба мороженная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10.20.13.122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1168-86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 32366-2013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Минтай,  свежемороженый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, потрошеный, без головы.  Качество – не ниже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сорта.  Консистенция плотная. Длина каждой тушки без головы не менее 30 см. Рыба должна быть без следов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побитости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224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Соль пищевая молотая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10.84.30.130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Р 51574-2000 или ГОСТ Р 51574-2003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Высший сорт, помол №1. Обогащенная йодидом калия или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йодатом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калия содержание добавки «йод» - 40 ± 15 г/т, минеральными веществами (фтор, калий, магний), в том числе с пониженным содержанием натрия.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в светонепроницаемой упаковке массой нетто до 1 кг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Мясо охлажденное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 31797-2012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или по техническим условиям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производства Российской Федерации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или телятина, в том числе для производства продуктов детского питания. Вырезка, длиннейшая мышца, тазобедренная часть, лопаточная часть, подлопаточная часть. Охлаждённое, категория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1,  с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массовой долей костей, соединительной и жировой ткани и жил не более 20%, без содержания фосфатов. По органолептическим показателям мясо свежее, имеет плотную, упругую консистенцию и аромат, свойственный говядине, без постороннего запаха, жир белый или белый с желтоватым оттенком. Мясо не тёмное, не сухое, не клейкое, без повреждений поверхности, без остатков внутренних органов, шкуры, сгустков крови, бахромок мышечной, жировой ткани и спинного мозга, загрязнений, кровоподтёков и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побитостей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Мясо замороженное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10.11.31.130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31797-2012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или ГОСТ Р 54704-2011 или по техническим условиям,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производства Российской Федерации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жилованное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, замороженное, группа 1 говядина; подгруппа 1.1 – массовой долей костей, соединительной и жировой ткани не более 20%; вес блока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заявке детского сада, но не более 5 кг.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в толще мяса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– не выше минус 18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С. Не допускается в замороженных блоках и на их поверхности наличия льда и снега.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Без содержания фосфатов.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Перетаривание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мяса не допускается.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Печень говяжья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19342-73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Замороженная. Обработанная. Для детского питания класс Б (субпродукты обработанные, замороженные в блоках), группа 1 (субпродукты говяжьи)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Печень чистая, без кровяных сгустков, лимфатических узлов, остатков связок, жира, патологических изменений и посторонних запахов. Заморожена целиком поштучно или блоками высотой, не превышающей высоту самой печени.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Перетаривание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допускается. Упаковка – полиэтиленовые пакеты, не должна быть нарушена.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lastRenderedPageBreak/>
              <w:t>При поставке необходима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Мясо замороженное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свинина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10.11.32.130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Мясо свинины нежирных сортов, с массовой долей костей, жировой и соединительной ткани </w:t>
            </w:r>
            <w:r w:rsidRPr="00290C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</w:rPr>
              <w:t>не более 20%</w:t>
            </w:r>
            <w:r w:rsidRPr="00290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ГОСТ 31778-2012 и или </w:t>
            </w:r>
            <w:r w:rsidRPr="00290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ГОСТ Р 52986-2008 или по техническим условиям</w:t>
            </w:r>
            <w:r w:rsidRPr="00290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1 сорт - вырезка спинной части и (или) вырезка лопаточной и(или) вырезка поясничной и(или) грудины и(или) окорок. Мясо бледно-розового или бледно-красного цвета. Отрубы слегка влажные, не оставляют влажного пятна на фильтровальной бумаге, </w:t>
            </w:r>
            <w:proofErr w:type="gramStart"/>
            <w:r w:rsidRPr="00290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290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разрезе мясо плотное, упругое, образующаяся при надавливании пальцем ямка быстро выравнивается. Запах специфический, свойственный свежему мясу. Жир имеет белый или бледно-розовый цвет; мягкий, эластичный.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Вес блока по заявке детского сада, но не более 5 кг.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При поставке необходима ветеринарная справка (формы №4), которые хранить до окончания реализации, хранения. В справке должен  </w:t>
            </w:r>
            <w:r w:rsidRPr="00290C7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lastRenderedPageBreak/>
              <w:t>быть указан адрес детского сада и количество товара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250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Мясо кур (тушки) для детского питания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10.12.10.110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52702-2006 </w:t>
            </w:r>
            <w:proofErr w:type="gramStart"/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или  ГОСТ</w:t>
            </w:r>
            <w:proofErr w:type="gramEnd"/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31962-2013 или по техническим условиям.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Тушки цыплят или цыплят-бройлеров. Качество - 1 сорт</w:t>
            </w: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заплюсневый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хрящевидный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легкосгибаемый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. Масса тушки не менее 1200г. С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температурой  хранения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 xml:space="preserve">При поставке необходима ветеринарная справка (формы №4) или копия ветеринарного свидетельства (форма №2 </w:t>
            </w:r>
            <w:r w:rsidRPr="00290C7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lastRenderedPageBreak/>
              <w:t>или3), которые хранить до окончания реализации, хранения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115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Мясо кур (грудка), в том числе для детского питания замороженная 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10.12.20.110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 31962-2013 </w:t>
            </w:r>
            <w:proofErr w:type="gramStart"/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 ГОСТ</w:t>
            </w:r>
            <w:proofErr w:type="gramEnd"/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52702-2006   или по техническим условиям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 замороженное,  выработанное из тушек цыплят или цыплят-бройлеров, качество - 1 сорт. Мясо чистое, хорошо обескровленное. Кожа чистая, без разрывов, царапин, ссадин и кровоподтёков. В потребительской таре или групповой упаковке, с температурой хранения от-2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С до -8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С включительно.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Мясо кур (грудка) для детского питания, охлажденная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52702-2006 </w:t>
            </w:r>
            <w:proofErr w:type="gramStart"/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или  ГОСТ</w:t>
            </w:r>
            <w:proofErr w:type="gramEnd"/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31962-2013 или по техническим условиям.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Охлажденное, выработанное из тушек цыплят или цыплят-бройлеров, качество – 1 сорт. Мясо чистое, хорошо обескровленное. Кожа чистая, без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разрыров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, царапин, ссадин и кровоподтеков.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Перетаривание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не допускается. Упаковка- подложка и(или) полиэтиленовые пакеты, не должна быть нарушена.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Молоко питьевое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10.51.11.120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Р 52090-2003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31450-2013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Ультрапастеризованное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, из натурального молока, с массовой долей жира 3,2 %. В коробках из комбинированного материала емкостью не более 1,0 л.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285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Молоко питьевое пастеризованное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10.51.11.111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Р 52090-2003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31450-2013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1541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Творог классический нежирный и полужирный фасованный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10.51.40.320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Р 52096-2003 или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31453-</w:t>
            </w:r>
            <w:proofErr w:type="gramStart"/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proofErr w:type="gramEnd"/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техническим условиям.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 термической обработки. Фасовка массой нетто не более 0,5 кг. 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190,5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10.51.52.122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52092-2003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.или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31452-2012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Молоко сгущенное с сахаром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53436-2009 или ГОСТ 31688-2012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Массовая доля жира - не менее 8,5%.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Фасовка - металлическая банка массой нетто не более 380 гр.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ограниченного использования, только в </w:t>
            </w: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качестве соуса с творожными и мучными блюдами (не чаще одного раза в 3-4 недели; не следует использовать сгущенное молоко при приготовлении какао, чая, кофейных напитков с молоком)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10.51.30.111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52969-2008 и (или) ГОСТ 32261-2013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Сорт высший, сливочное. С массовой долей жира не менее 72,5%, влаги - не более 25%.  Жировая фаза в масле должна содержать только молочный жир коровьего молока. Без содержания консервантов, искусственных красителей (кроме бета-каротина) и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ароматизаторов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; содержание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транс-изомеров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«Техническим регламентом на молоко и молочную продукцию» ФЗ-88 от 2008г. и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52972-2008 или ГОСТ 32260-2013.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Масло подсолнечное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10.41.54.000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1129-2013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Рафинированное, дезодорированное, первого или высшего сорта или качество «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Премиум».Фасовка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- в бутылках массой нетто не более 0,92 кг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41,4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Изделия хлебобулочные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10.71.11.110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2077-84 или СТО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Из ржаной хлебопекарной муки или из смеси одного сорта ржаной хлебопекарной муки и одного сорта пшеничной хлебопекарной муки. Изделия формовые. С показателями пищевой ценности: белки – 8,0-13,0%, жиры – 1,0-8,0%, углеводы – 45-55%, энергетическая ценность – 210-340 ккал (без использования маргарина, кулинарных и других гидрогенизированных жиров в рецептуре). С массовой долей поваренной соли не более 1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% .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272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Изделия хлебобулочные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10.71.11.110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27842-88 или СТО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Из пшеничной хлебопекарной муки не ниже высшего сорта. Изделия формовые. С показателями пищевой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ценности: белки – 8,0-13,0%, жиры – 1,0-8,0%, углеводы – 45-55%, энергетическая ценность – 210-340 ккал (без использования маргарина, кулинарных и других гидрогенизированных жиров в рецептуре). С массовой долей поваренной соли не более 1 %. 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393,75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Печенье «Юбилейное» или эквивалент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10.72.11.120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24901-89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Сахарное. Из муки высшего сорта. С содержанием вносимых сахаров (сахароза, глюкоза, фруктоза и др.) не более 27%, с содержанием жира 7-26%. Без использования кулинарных и других гидрогенизированных жиров.</w:t>
            </w: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Фасовка – потребительская упаковка или транспортная тара массой нетто - не более 6 кг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46,8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Вафли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10.72.12.130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14031-68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или в виде палочек, без глазури. С жировой начинкой или фруктовой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начинкой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начинкой пралине и типа пралине. Без использования кулинарных и других гидрогенизированных </w:t>
            </w:r>
            <w:proofErr w:type="spellStart"/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жиров.С</w:t>
            </w:r>
            <w:proofErr w:type="spellEnd"/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жира от 17,2 до 25%. Фасовка – потребительская упаковка или транспортная тара  массой нетто - не более 6кг.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Изделия кондитерские 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Пастильные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10.82.23.180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10.82.23.210</w:t>
            </w:r>
          </w:p>
          <w:p w:rsidR="00290C70" w:rsidRPr="00290C70" w:rsidRDefault="00290C70" w:rsidP="00290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6441-96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или по техническим условиям.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Зефир, пастила. Без маргарина, гидрогенизированных жиров, жиров без указания состава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( обозначенных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как кондитерский жир или растительный жир), консистенция мягкая, легко поддающаяся разламыванию. Фасованный в потребительскую или транспортную упаковку массой нетто не более 5 кг.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sz w:val="24"/>
                <w:szCs w:val="24"/>
              </w:rPr>
              <w:t>Не чаще одного раза в неделю.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Мармелад (весовой)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10.82.23.171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6442-89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или по техническим условиям.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Фруктово-ягодный или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желейно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-фруктовый. Резной, неглазированный. Форма правильная, с четкими гранями, без деформаций, без маргарина, гидрогенизированных жиров, жиров без указания состава (обозначенных как кондитерский жир или растительный жир). Фасованный в потребительскую или транспортную упаковку массой нетто не более 5 кг.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sz w:val="24"/>
                <w:szCs w:val="24"/>
              </w:rPr>
              <w:t>Не чаще одного раза в неделю.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свежий продовольственный (клубни)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Урожая 2023г.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01.13.51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Р 51808-2013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непроросшие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неувядшие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900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Морковь столовая свежая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Урожая 2022г.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01.13.41.110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32284-2013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Капуста белокочанная свежая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Урожая 2023г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01.13.12.120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51809-2001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непроросшие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450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Свекла столовая свежая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урожая 2022г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01.13.49.110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32285-2013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Лук репчатый свежий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Урожая 2022г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01.13.43.110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51783-2001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rPr>
          <w:trHeight w:val="1113"/>
        </w:trPr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Томаты свежие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грунтовые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01.13.34.000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55906-2013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не ниже 1 класса. Красной степени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зрелости </w:t>
            </w: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(Плоды плотные, полной биологической зрелости, характерной для ботанического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сорта окраски. До 50% поверхности плода может быть желтовато-бурой окраски, Мякоть плода светло-розовая с белесовато-бурыми пятнами. Округлой или удлинённой формы. Плоды свежие, целые, чистые, здоровые, плотные, типичной для ботанического сорта формы, с плодоножкой или без плодоножки, не поврежденные сельскохозяйственными вредителями и болезнями, неперезрелые, без механических повреждений и солнечных ожогов, без излишней внешней влажности)</w:t>
            </w: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Размер плодов по наибольшему поперечному диаметру не менее 5,0 см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85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Огурцы свежие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грунтовые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01.13.32.000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54752-2011 или 1726-85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Среднеплодные. Выращенные в открытом или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защищённом  грунте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. Для потребления в свежем виде. Плоды свежие, целые,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неуродливые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, здоровые, незагрязненные, без механических повреждений, с плодоножкой или без плодоножки, с типичной для ботанического сорта формой и окраской. Допускаются изогнутые плоды (изогнутость не более 0,2). Мякоть плотная, с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недоразвитыми водянистыми семенами. Плоды мытые или очищенные сухим способом, без излишней внешней влажности. Размер плодов: длина не более 13,0см, наибольший поперечный диаметр не более 5,0см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70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Продукт томатный концентрированный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10.39.17.119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ГОСТ Р 54678-2011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Томатная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паста,  несолёная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  С массовой долей сухих веществ 25%. Однородная концентрированная масса мажущейся консистенции, без тёмных включений, остатков кожицы, семян и других грубых частиц плодов. Массовая доля растворимых сухих веществ - 23-37%. Фасовка массой нетто не более 0,5кг.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только для блюд с тепловой обработкой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мозговых сортов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10.39.16.000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54050-2010.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не ниже высшего сорта. Зёрна целые, без примесей оболочек зёрен и кормового гороха коричневого цвета. Допускается наличие белых зёрен не более 6%. Цвет зёрен светло-зелёный или оливковый. Заливочная жидкость прозрачная, характерного цвета с зеленоватым или оливковым оттенком. Массовая доля горошка от массовой доли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консервов, указанной на этикетке – не менее 65%. Содержание поваренной соли не более 0,6 %. Фасовка - металлическая банка  массой нетто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450г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4,8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Кукуруза консервированная сахарная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10.39.17.190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53958-2010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Фасовка –металлическая банка, масса нетто 340гр.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Зерна целые, правильно срезанные, с одинаковой глубиной срезки, без рваных зерен и зерен с тканью початка, без кусочков стержней и початков, частиц лиственного покрова и шелковистых нитей.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Вкус и запах свойственный вареной сахарной кукурузе в стадии молочной спелости, без посторонних привкуса и запаха.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Цвет зерен белый, золотистый или желтый без наличия зерен белее темного цвета, однородный в одной банке.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Икра овощная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10.39.17.110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Р 51926-2002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менее 19%. Содержание поваренной соли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0,6 %. В том числе стерилизованная.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Фасовка массой нетто не более 0,6кг.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Капуста квашеная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55463-2013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290C70" w:rsidRPr="00290C70" w:rsidRDefault="00290C70" w:rsidP="00290C7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Шинкованная или рубленная. Качество 1 сорта. Равномерно нашинкованная полосками не шире 5мм или нарезанная и нарубленная в виде частиц различной формы не более 12мм в наибольшем измерении. Без крупных частиц кочерыги, кусков листьев. Овощные и плодоовощные компоненты, пряности равномерно распределены в квашеной капусте. Без уксуса и жгучих специй. Морковь, перец сладкий и свекла нарезаны соломкой шириной 3-5 мм или кружочками толщиной не боле 3мм и диаметром 40мм. Консистенция сочная, плотная, хрустящая. Массовая доля капусты (после свободного стекания сока) по отношению к общей массе с соком - 85– 90%. Фасовка - массой нетто не более 5кг.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Томаты консервированные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Р 54678-2011 или 54648-2011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Томаты целые, без плодоножек, близкие по размеру, одинаковые по форме и степени зрелости. Томаты неочищенные. Плоды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целые, с легкой морщинистостью, мякоть плода мягкая, но не расползшаяся. Размер плодов по наибольшему поперечному диаметру не менее 4см, без уксуса и жгучих специй. Фасовка ёмкостью не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более  3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,0л.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расчёте стоимости обязательно учитывать, что в одной упаковочной таре емкостью 3л содержатся 1,5 кг томатов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Огурцы соленые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ГОСТ 7180-73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Длина плода до 11см, диаметр не более 5,5см. Отношение длины к наибольшему поперечному диаметру должно быть не менее 2,2. Без уксуса и жгучих специй. Огурцы целые, соответствующие хозяйственно-ботаническому сорту, не мятые, не сморщенные, без механических повреждений. Огурцы удлиненной правильной формы. Огурцы крепкие, мякоть плотная, с недоразвитыми водянистыми,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некожистыми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семенами, полностью пропитанная рассолом, хрустящая. Фасовка ёмкостью не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более  3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,0л.</w:t>
            </w:r>
          </w:p>
          <w:p w:rsidR="00290C70" w:rsidRPr="00290C70" w:rsidRDefault="00290C70" w:rsidP="00290C7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При расчёте стоимости обязательно учитывать, что в </w:t>
            </w: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одной упаковочной таре емкостью 3л содержатся 1,5 кг огурцов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Бананы свежие (плоды)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01.22.12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Не ниже 1 класса качества. Плоды потребительской степени зрелости. Плоды одного помологического сорта. Не более одного вырезанного плода в кисти с остатком плодоножки зелёного цвета. Плоды в кистях, свежие, чистые, целые, здоровые,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развившиеся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неуродливые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, без признаков порчи, без механических повреждений, без остатков цветка, округлые или слаборебристые. Крона зеленовато-желтая или желтая. Плоды с зеленовато-желтой или желтой окраской кожуры, но не перезревшие, плотные, округлые, мякоть кремовая. Размер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плодов  по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наибольшему поперечному диаметру - 3.0-4.0см, по длине – не менее 19см. Количество плодов в кисти от 4 до 9шт.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Могут ограниченно использоваться в питании обучающихся, воспитанников, при условии контроля за содержанием сахара в рационе питания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195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Апельсины (плоды)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01.23.13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Плоды свежие, чистые, без механических повреждений, без повреждений вредителями и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болезнями, с ровно срезанной у основания плода плодоножкой. Допускаются плоды с отпавшей, но не вырванной плодоножкой. Окраска от светло-оранжевой до оранжевой. Размер плода по наибольшему поперечному диаметру не менее 50мм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Груши свежие (плоды)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01.24.21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не ниже 1 сорта. Плоды </w:t>
            </w:r>
            <w:r w:rsidRPr="0029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помологической группы. Плоды типичные по форме и окраске для данного помологического сорта, без повреждения вредителями и болезнями, без механических повреждений, без признаков порчи, с целой или сломанной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плодоножкой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без неё, но без повреждений кожицы плода. Плоды однородные по степени зрелости, но не ниже съемной и не перезревшие. Размер по наибольшему поперечному диаметру не менее 55мм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Лимоны (плоды)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01.23.12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Pr="0029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 Плоды свежие, чистые, без механических 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Мандарины (плоды)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01.23.14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Плоды свежие,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 косточек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, чистые, без механических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повреждений, без повреждений вредителями и болезнями, с ровно срезанной у основания плода плодоножкой. Допускаются плоды с отпавшей, но не вырванной плодоножкой.  Размер </w:t>
            </w:r>
            <w:r w:rsidRPr="0029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категории. Размер плода по наибольшему поперечному диаметру не менее 38 мм*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Яблоки свежие ранних сортов созревания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Желтые, зеленые 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или красные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sz w:val="24"/>
                <w:szCs w:val="24"/>
              </w:rPr>
              <w:t>01.24.10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Урожая 2021г.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Первого сорта качества. Степень зрелости – потребительская. Плоды целые, чистые, вполне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развившиеся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Лист лавровый сухой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outlineLvl w:val="2"/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10.84.23.164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17594-81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Листья здоровые, не повреждённые вредителями и болезнями, по форме продолговатые,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ланцетовилные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, овальные, по окраске зелёные, сероватые с серебристым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оттенком. Длина листа не менее 3см.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0,3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Р-51934-2002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32099-2013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Плодовое или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ягодное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купажированное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. Стерилизованное. Сорт высший. Однородная протертая масса без семян, семенных гнёзд, косточек и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непротертых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кусочков кожицы и других растительных примесей. Консистенция –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густая мажущая масса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не растекающаяся на горизонтальной поверхности. Засахаривание не допускается. Массовая доля углеводов (растворимых сухих веществ) не менее 60%. Фасовка массой нетто не более 0,65кг.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герметичной упаковке из стекла или пластмассы (кроме полистирола)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rPr>
          <w:trHeight w:val="1822"/>
        </w:trPr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10.61.21.113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52189-2003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Хлебопекарная. Качество высшего сорта. Цвет белый или с кремовым оттенком. Массовая доля золы в расчете на сухое вещество не более 0,55%, массовая доля сырой клейковины не менее 28%. Фасовка массой нетто не более 10кг. 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Хлопья овсяные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10.61.32.111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21149-93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«Геркулес». Сорт не ниже 1. Цвет белый с оттенками от кремового до желтоватого. Зольность (в пересчете на сухое вещество) - не более 2,1%.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Развариваемость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- не более 20мин. Фасовка массой нетто не более 0,5кг.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Крупа ячменная Перловая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10.61.32.116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5784-60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Сорт не ниже 1.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Ядра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освобождённые от цветковых плёнок, хорошо отшлифованные. Цвет крупы белый с желтоватым, иногда зеленоватым оттенком. Доброкачественное ядро не менее 99,6%. Фасовка массой нетто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Крупа пшено шлифованное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10.61.32.114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572-60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не ниже 1 сорта, Доброкачественное ядро не менее 98,7%. Фасовка массой нетто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Крупа пшеничная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10.61.31.110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276-60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«Артек». Сорт не ниже 1. Частицы мелкодробленого зерна пшеницы, освобожденные полностью от зародыша и частично от плодовых и семенных оболочек. Частицы крупы зашлифованы.  Доброкачественное ядро не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менее 99,2%. Фасовка массой нетто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16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Крупа рисовая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10.61.12.000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6292-93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СТО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Рис шлифованный. Сорт не ниже 1. Качество не ниже высшего сорта. Продукт, получаемый при шлифовании шелушенных зерен риса </w:t>
            </w:r>
            <w:r w:rsidRPr="0029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90C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типа и состоящий из ядер с шероховатой поверхностью, у которых полностью удалены цветковые пленки, плодовые и семенные оболочки, большая часть алейронового слоя и зародыша. Доброкачественное ядро не менее 99,7%. Фасовка -  мешок массой нетто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5-25 кг.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Крупа гречневая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10.61.32.113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55290-2012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Крупа-ядрица.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Быстроразваривающаяся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 Качество первого сорта. Выработанная из пропаренного зерна путем отделения ядра от плодовых оболочек. Цвет коричневый разных оттенков</w:t>
            </w: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Доброкачественное ядро не менее 98,4%. Фасовка - мешок массой нетто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25кг.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Горох шлифованный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01.11.75.110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6201-68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Горох колотый, шлифованный, качество 1 сорт. Фасовка массой нетто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10кг.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Крупа манная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10.61.31.111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7022-97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Марки М или МТ. Зольность в пересчете на сухое вещество не более 0,70%. Фасовка массой нетто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более 10кг.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Крупа кукурузная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10.61.32.117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6002-69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Шлифованная не ниже №3. Цвет белый или желтый с оттенками. Запах свойственный кукурузной крупе, без посторонних запахов, не затхлый, не плесневый. Вкус свойственный кукурузной крупе, без посторонних привкусов, не кислый, не горький. Влажность не более 14%. Зольность в пересчете на сухое вещество не более 0,95%. Содержание мучки не более 1,5%, содержание сорной примеси не более 0,3%. Фасовка массой нетто не более 0,8кг.</w:t>
            </w:r>
          </w:p>
        </w:tc>
        <w:tc>
          <w:tcPr>
            <w:tcW w:w="1385" w:type="dxa"/>
          </w:tcPr>
          <w:p w:rsidR="00290C70" w:rsidRPr="00290C70" w:rsidRDefault="00F829C3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Крахмал картофельный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10.62.11.111</w:t>
            </w:r>
            <w:r w:rsidRPr="00290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2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Р-53876-2010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Качество не ниже высшего сорта. Цвет белый с кристаллическим блеском. Массовая доля зольности в пересчете на сухое вещество не более 0,05%. Фасовка массой нетто не более 1 кг.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Соки и нектары фруктовые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сахаром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10.32.19.110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В соответствии с «Техническим регламентом Таможенного союза ТРТС 023/2011 утвержденный решением Таможенного союза от 09.12.2011 №882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фруктовые и фруктовые с добавлением овощей, в том числе восстановленные, обогащенные микронутриентами с пометкой «для детского питания с 6 месяцев». В асептической упаковке из комбинированного материала емкостью до 0,2 л.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подавать в составе второго завтрака по 100 мл на ребёнка.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189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Соки фруктовые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10.32.19.110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В соответствии с «Техническим регламентом Таможенного союза ТРТС 023/2011 утвержденный решением Таможенного союза от 09.12.2011 №882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фруктовые и фруктовые с добавлением овощей, в том числе восстановленные из концентрированных соков, обогащенные микронутриентами с пометкой «для детского питания с 3 лет». В асептической упаковке из комбинированного материала емкостью до 1л.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исключением виноградного, сливового, вишнёвого, томатного. 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650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rPr>
          <w:trHeight w:val="1550"/>
        </w:trPr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Сахар-песок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10.81.12.110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33222-</w:t>
            </w:r>
            <w:proofErr w:type="gramStart"/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Размер кристаллов от 0,2 до 2,5мм. Сладкий, без посторонних привкуса и запаха как в сухом сахаре, так и в его водном растворе. Цвет белый,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комков. Массовая доля сахарозы (в пересчете на сухое вещество) не менее 99,75%. Фасовка - в пакетах массой нетто до 50 кг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175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Какао- порошок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10.82.13.000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108-76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Порошок от светло-коричневого до темно-коричневого цвета, тусклый серый оттенок не допускается. Фасовка - пачка массой нетто не более 100 гр.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приготовления напитка и использования в составе мучных кондитерских изделий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3" w:type="dxa"/>
          </w:tcPr>
          <w:p w:rsidR="00290C70" w:rsidRPr="00290C70" w:rsidRDefault="00290C70" w:rsidP="00290C70">
            <w:pPr>
              <w:shd w:val="clear" w:color="auto" w:fill="FFFFFF"/>
              <w:spacing w:before="400" w:after="60" w:line="247" w:lineRule="atLeast"/>
              <w:contextualSpacing/>
              <w:outlineLvl w:val="0"/>
              <w:rPr>
                <w:rFonts w:ascii="Times New Roman" w:hAnsi="Times New Roman" w:cs="Times New Roman"/>
                <w:smallCaps/>
                <w:color w:val="0F243E"/>
                <w:spacing w:val="20"/>
                <w:sz w:val="24"/>
                <w:szCs w:val="24"/>
                <w:lang w:bidi="en-US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10.73.11.110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shd w:val="clear" w:color="auto" w:fill="FFFFFF"/>
              <w:spacing w:before="400" w:after="60" w:line="247" w:lineRule="atLeast"/>
              <w:contextualSpacing/>
              <w:outlineLvl w:val="0"/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bidi="en-US"/>
              </w:rPr>
            </w:pPr>
            <w:r w:rsidRPr="00290C70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bidi="en-US"/>
              </w:rPr>
              <w:t>ГОСТ Р 51865-</w:t>
            </w:r>
            <w:proofErr w:type="gramStart"/>
            <w:r w:rsidRPr="00290C70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bidi="en-US"/>
              </w:rPr>
              <w:t>2010</w:t>
            </w:r>
            <w:r w:rsidRPr="00290C70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val="en-US" w:bidi="en-US"/>
              </w:rPr>
              <w:t> </w:t>
            </w:r>
            <w:r w:rsidRPr="00290C70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bidi="en-US"/>
              </w:rPr>
              <w:t xml:space="preserve"> или</w:t>
            </w:r>
            <w:proofErr w:type="gramEnd"/>
            <w:r w:rsidRPr="00290C70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bidi="en-US"/>
              </w:rPr>
              <w:t xml:space="preserve"> 31743-2012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10 г/100 г.  Фасовка массой нетто не более 25 кг.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вермишель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ahoma" w:hAnsi="Tahoma" w:cs="Tahoma"/>
                <w:bCs/>
                <w:color w:val="000000"/>
                <w:sz w:val="21"/>
                <w:szCs w:val="21"/>
              </w:rPr>
            </w:pPr>
            <w:r w:rsidRPr="00290C70">
              <w:rPr>
                <w:rFonts w:ascii="Tahoma" w:hAnsi="Tahoma" w:cs="Tahoma"/>
                <w:bCs/>
                <w:color w:val="000000"/>
                <w:sz w:val="21"/>
                <w:szCs w:val="21"/>
              </w:rPr>
              <w:t>10.73.11.120</w:t>
            </w:r>
          </w:p>
          <w:p w:rsidR="00290C70" w:rsidRPr="00290C70" w:rsidRDefault="00290C70" w:rsidP="00290C70">
            <w:pPr>
              <w:shd w:val="clear" w:color="auto" w:fill="FFFFFF"/>
              <w:spacing w:before="400" w:after="60" w:line="247" w:lineRule="atLeast"/>
              <w:contextualSpacing/>
              <w:outlineLvl w:val="0"/>
              <w:rPr>
                <w:rFonts w:ascii="Cambria" w:hAnsi="Cambria" w:cs="Times New Roman"/>
                <w:smallCaps/>
                <w:color w:val="0F243E"/>
                <w:spacing w:val="20"/>
                <w:sz w:val="32"/>
                <w:szCs w:val="32"/>
                <w:lang w:val="en-US" w:bidi="en-US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shd w:val="clear" w:color="auto" w:fill="FFFFFF"/>
              <w:spacing w:before="400" w:after="60" w:line="247" w:lineRule="atLeast"/>
              <w:contextualSpacing/>
              <w:outlineLvl w:val="0"/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bidi="en-US"/>
              </w:rPr>
            </w:pPr>
            <w:r w:rsidRPr="00290C70">
              <w:rPr>
                <w:rFonts w:ascii="Cambria" w:hAnsi="Cambria" w:cs="Times New Roman"/>
                <w:smallCaps/>
                <w:color w:val="0F243E"/>
                <w:spacing w:val="20"/>
                <w:sz w:val="32"/>
                <w:szCs w:val="32"/>
                <w:lang w:val="en-US" w:bidi="en-US"/>
              </w:rPr>
              <w:t xml:space="preserve"> </w:t>
            </w:r>
            <w:r w:rsidRPr="00290C70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bidi="en-US"/>
              </w:rPr>
              <w:t>ГОСТ Р 51865-</w:t>
            </w:r>
            <w:proofErr w:type="gramStart"/>
            <w:r w:rsidRPr="00290C70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bidi="en-US"/>
              </w:rPr>
              <w:t>2010</w:t>
            </w:r>
            <w:r w:rsidRPr="00290C70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val="en-US" w:bidi="en-US"/>
              </w:rPr>
              <w:t> </w:t>
            </w:r>
            <w:r w:rsidRPr="00290C70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bidi="en-US"/>
              </w:rPr>
              <w:t xml:space="preserve"> или</w:t>
            </w:r>
            <w:proofErr w:type="gramEnd"/>
            <w:r w:rsidRPr="00290C70">
              <w:rPr>
                <w:rFonts w:ascii="Times New Roman" w:hAnsi="Times New Roman" w:cs="Times New Roman"/>
                <w:b/>
                <w:smallCaps/>
                <w:spacing w:val="20"/>
                <w:sz w:val="24"/>
                <w:szCs w:val="24"/>
                <w:lang w:bidi="en-US"/>
              </w:rPr>
              <w:t xml:space="preserve"> 31743-2012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Для детского питания. Группа А. Высшего сорта. В том числе обогащенные микронутриентами и/или с добавками из растительного (плодового и овощного) сырья. С содержанием белка не менее 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г/100 г.  Фасовка массой нетто не более 25 кг.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Чай черный байховый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01.27.12.130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1938-90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32573-2013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по техническим условиям.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Среднелистовой, крупнолистовой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эстрактивных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Ягоды протёртые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10.39.21.120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 54681-2011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Ягоды, протёртые с сахаром. Однородная протёртая масса ягод </w:t>
            </w:r>
            <w:r w:rsidRPr="00290C7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без косточек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Кофейный напиток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10.83.12.120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50364-92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условиям.</w:t>
            </w:r>
          </w:p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Злаковый, быстрорастворимый. Порошкообразной консистенции, без комков. Без содержания кофе, кофеина и других тонизирующих веществ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4,2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Дрожжи хлебопекарные сушеные 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10.89.13.112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54845-2011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по техническим условиям </w:t>
            </w:r>
          </w:p>
          <w:p w:rsidR="00290C70" w:rsidRPr="00290C70" w:rsidRDefault="00290C70" w:rsidP="00290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высшего сорта. Формы вермишели или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гранул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или мелких зерен или кусочков или порошка или 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крупообразные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 Фасовка массой нетто не более 0,011кг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1,1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Компотная смесь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10.39.25.134</w:t>
            </w:r>
            <w:r w:rsidRPr="00290C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51074 – 2003 (или) </w:t>
            </w:r>
            <w:proofErr w:type="gramStart"/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 28502</w:t>
            </w:r>
            <w:proofErr w:type="gramEnd"/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-90</w:t>
            </w:r>
          </w:p>
          <w:p w:rsidR="00290C70" w:rsidRPr="00290C70" w:rsidRDefault="00290C70" w:rsidP="00290C7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Смесь не менее, чем из 5 компонентов.  Заводская обработка.</w:t>
            </w:r>
          </w:p>
          <w:p w:rsidR="00290C70" w:rsidRPr="00290C70" w:rsidRDefault="00290C70" w:rsidP="00290C7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  <w:r w:rsidRPr="00290C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урожая 2020 или 2021г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., необработанные (</w:t>
            </w:r>
            <w:proofErr w:type="spell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несульфитированные</w:t>
            </w:r>
            <w:proofErr w:type="spell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) или обработанные (сернистым ангидридом). </w:t>
            </w:r>
            <w:proofErr w:type="gramStart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Упаковка  массой</w:t>
            </w:r>
            <w:proofErr w:type="gramEnd"/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нетто не более 10кг. </w:t>
            </w:r>
          </w:p>
          <w:p w:rsidR="00290C70" w:rsidRPr="00290C70" w:rsidRDefault="00290C70" w:rsidP="00290C7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только для приготовления блюд с тепловой обработкой (компотов)</w:t>
            </w:r>
          </w:p>
        </w:tc>
        <w:tc>
          <w:tcPr>
            <w:tcW w:w="1385" w:type="dxa"/>
          </w:tcPr>
          <w:p w:rsidR="00290C70" w:rsidRPr="00290C70" w:rsidRDefault="0056596F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rPr>
                <w:rFonts w:ascii="Calibri" w:hAnsi="Calibri" w:cs="Times New Roman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769" w:type="dxa"/>
          </w:tcPr>
          <w:p w:rsidR="00290C70" w:rsidRPr="00290C70" w:rsidRDefault="00290C70" w:rsidP="00290C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16" w:type="dxa"/>
            <w:vAlign w:val="center"/>
          </w:tcPr>
          <w:p w:rsidR="00290C70" w:rsidRPr="00290C70" w:rsidRDefault="00290C70" w:rsidP="00290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>Фасоль консервированная</w:t>
            </w:r>
          </w:p>
        </w:tc>
        <w:tc>
          <w:tcPr>
            <w:tcW w:w="1763" w:type="dxa"/>
          </w:tcPr>
          <w:p w:rsidR="00290C70" w:rsidRPr="00290C70" w:rsidRDefault="00290C70" w:rsidP="00290C7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10.39.15.000</w:t>
            </w:r>
          </w:p>
        </w:tc>
        <w:tc>
          <w:tcPr>
            <w:tcW w:w="3523" w:type="dxa"/>
            <w:vAlign w:val="center"/>
          </w:tcPr>
          <w:p w:rsidR="00290C70" w:rsidRPr="00290C70" w:rsidRDefault="00290C70" w:rsidP="00290C70">
            <w:pPr>
              <w:tabs>
                <w:tab w:val="left" w:pos="321"/>
                <w:tab w:val="center" w:pos="4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b/>
                <w:sz w:val="24"/>
                <w:szCs w:val="24"/>
              </w:rPr>
              <w:t>ГОСТ Р54679-2011</w:t>
            </w:r>
            <w:r w:rsidRPr="00290C70">
              <w:rPr>
                <w:rFonts w:ascii="Times New Roman" w:hAnsi="Times New Roman" w:cs="Times New Roman"/>
                <w:sz w:val="24"/>
                <w:szCs w:val="24"/>
              </w:rPr>
              <w:t xml:space="preserve"> Фасоль натуральная с собственном соку.</w:t>
            </w:r>
          </w:p>
        </w:tc>
        <w:tc>
          <w:tcPr>
            <w:tcW w:w="1385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0C70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551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36" w:type="dxa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90C70" w:rsidRPr="00290C70" w:rsidTr="00290C70">
        <w:tc>
          <w:tcPr>
            <w:tcW w:w="14566" w:type="dxa"/>
            <w:gridSpan w:val="9"/>
            <w:shd w:val="clear" w:color="auto" w:fill="auto"/>
          </w:tcPr>
          <w:p w:rsidR="00290C70" w:rsidRPr="00290C70" w:rsidRDefault="00290C70" w:rsidP="00290C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C70">
              <w:rPr>
                <w:rFonts w:ascii="Times New Roman" w:hAnsi="Times New Roman" w:cs="Times New Roman"/>
                <w:sz w:val="28"/>
                <w:szCs w:val="28"/>
              </w:rPr>
              <w:t>Коммерческое предложение подается по форме настоящей «Информации о закупке» с указанием предлагаемой цены.</w:t>
            </w:r>
          </w:p>
          <w:p w:rsidR="00290C70" w:rsidRPr="00290C70" w:rsidRDefault="00290C70" w:rsidP="00290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C70">
              <w:rPr>
                <w:rFonts w:ascii="Times New Roman" w:hAnsi="Times New Roman" w:cs="Times New Roman"/>
                <w:sz w:val="28"/>
                <w:szCs w:val="28"/>
              </w:rPr>
              <w:t>Из коммерческого предложения должны однозначно определяться цена единицы товара, работы, услуги и общая цена контракта на условиях, указанных в Информации.</w:t>
            </w:r>
          </w:p>
          <w:p w:rsidR="00290C70" w:rsidRPr="00290C70" w:rsidRDefault="00290C70" w:rsidP="00290C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0C70">
              <w:rPr>
                <w:rFonts w:ascii="Times New Roman" w:hAnsi="Times New Roman" w:cs="Times New Roman"/>
                <w:iCs/>
                <w:sz w:val="28"/>
                <w:szCs w:val="28"/>
              </w:rPr>
              <w:t>Информация о котировках цен предоставляется в письменной форме, в запечатанном конверте, исключающем возможность раскрытия информации, содержащейся в нём до окончания срока предоставления котировок цен.</w:t>
            </w:r>
          </w:p>
          <w:p w:rsidR="00290C70" w:rsidRPr="00290C70" w:rsidRDefault="00290C70" w:rsidP="00290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0C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Окончание срока предоставления котировок цен: </w:t>
            </w:r>
            <w:proofErr w:type="gramStart"/>
            <w:r w:rsidRPr="00290C70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09.00  2</w:t>
            </w:r>
            <w:r w:rsidR="00F829C3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8</w:t>
            </w:r>
            <w:proofErr w:type="gramEnd"/>
            <w:r w:rsidRPr="00290C70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.0</w:t>
            </w:r>
            <w:r w:rsidR="00F829C3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7</w:t>
            </w:r>
            <w:r w:rsidRPr="00290C70">
              <w:rPr>
                <w:rFonts w:ascii="Times New Roman" w:hAnsi="Times New Roman" w:cs="Times New Roman"/>
                <w:b/>
                <w:iCs/>
                <w:sz w:val="28"/>
                <w:szCs w:val="28"/>
                <w:u w:val="single"/>
              </w:rPr>
              <w:t>.2023г</w:t>
            </w:r>
            <w:r w:rsidRPr="00290C70">
              <w:rPr>
                <w:rFonts w:ascii="Times New Roman" w:hAnsi="Times New Roman" w:cs="Times New Roman"/>
                <w:iCs/>
                <w:sz w:val="28"/>
                <w:szCs w:val="28"/>
              </w:rPr>
              <w:t>. (по истечении полных 5 календарных дней с момента размещения настоящего запроса)</w:t>
            </w:r>
          </w:p>
          <w:p w:rsidR="00290C70" w:rsidRPr="00290C70" w:rsidRDefault="00290C70" w:rsidP="00290C7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C70">
              <w:rPr>
                <w:rFonts w:ascii="Times New Roman" w:hAnsi="Times New Roman" w:cs="Times New Roman"/>
                <w:sz w:val="28"/>
                <w:szCs w:val="28"/>
              </w:rPr>
              <w:t>Получение коммерческого предложения не влечёт за собой возникновение каких-либо обязательств заказчика</w:t>
            </w:r>
          </w:p>
          <w:p w:rsidR="00290C70" w:rsidRPr="00290C70" w:rsidRDefault="00290C70" w:rsidP="00290C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0C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Коммерческое предложение, поданное не в соответствии с </w:t>
            </w:r>
            <w:proofErr w:type="gramStart"/>
            <w:r w:rsidRPr="00290C70">
              <w:rPr>
                <w:rFonts w:ascii="Times New Roman" w:hAnsi="Times New Roman" w:cs="Times New Roman"/>
                <w:b/>
                <w:sz w:val="28"/>
                <w:szCs w:val="28"/>
              </w:rPr>
              <w:t>настоящей формой рассмотрению</w:t>
            </w:r>
            <w:proofErr w:type="gramEnd"/>
            <w:r w:rsidRPr="00290C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 подлежит.</w:t>
            </w:r>
          </w:p>
          <w:p w:rsidR="00290C70" w:rsidRPr="00290C70" w:rsidRDefault="00290C70" w:rsidP="00290C70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0C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Убедительная просьба в спецификации договоров указывать </w:t>
            </w:r>
            <w:proofErr w:type="gramStart"/>
            <w:r w:rsidRPr="00290C70">
              <w:rPr>
                <w:rFonts w:ascii="Times New Roman" w:hAnsi="Times New Roman" w:cs="Times New Roman"/>
                <w:b/>
                <w:sz w:val="32"/>
                <w:szCs w:val="32"/>
              </w:rPr>
              <w:t>Гост</w:t>
            </w:r>
            <w:proofErr w:type="gramEnd"/>
            <w:r w:rsidRPr="00290C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соответствующий поставляемого продукта.</w:t>
            </w:r>
          </w:p>
          <w:p w:rsidR="00290C70" w:rsidRPr="00290C70" w:rsidRDefault="00290C70" w:rsidP="00F829C3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0C7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Время поставки продуктов в </w:t>
            </w:r>
            <w:r w:rsidR="00F829C3">
              <w:rPr>
                <w:rFonts w:ascii="Times New Roman" w:hAnsi="Times New Roman" w:cs="Times New Roman"/>
                <w:b/>
                <w:sz w:val="32"/>
                <w:szCs w:val="32"/>
              </w:rPr>
              <w:t>августе</w:t>
            </w:r>
            <w:bookmarkStart w:id="0" w:name="_GoBack"/>
            <w:bookmarkEnd w:id="0"/>
            <w:r w:rsidRPr="00290C70">
              <w:rPr>
                <w:rFonts w:ascii="Times New Roman" w:hAnsi="Times New Roman" w:cs="Times New Roman"/>
                <w:b/>
                <w:sz w:val="32"/>
                <w:szCs w:val="32"/>
              </w:rPr>
              <w:t>: с 06 часов до 14часов.</w:t>
            </w:r>
          </w:p>
        </w:tc>
      </w:tr>
    </w:tbl>
    <w:p w:rsidR="00290C70" w:rsidRPr="00290C70" w:rsidRDefault="00290C70" w:rsidP="00290C70">
      <w:pPr>
        <w:spacing w:after="200" w:line="276" w:lineRule="auto"/>
        <w:rPr>
          <w:rFonts w:ascii="Calibri" w:eastAsia="Calibri" w:hAnsi="Calibri" w:cs="Times New Roman"/>
        </w:rPr>
      </w:pPr>
    </w:p>
    <w:p w:rsidR="00290C70" w:rsidRPr="00290C70" w:rsidRDefault="00290C70" w:rsidP="00290C70">
      <w:pPr>
        <w:spacing w:after="200" w:line="276" w:lineRule="auto"/>
        <w:rPr>
          <w:rFonts w:ascii="Calibri" w:eastAsia="Calibri" w:hAnsi="Calibri" w:cs="Times New Roman"/>
        </w:rPr>
      </w:pPr>
    </w:p>
    <w:p w:rsidR="00290C70" w:rsidRPr="00290C70" w:rsidRDefault="00290C70" w:rsidP="00290C70">
      <w:pPr>
        <w:spacing w:after="200" w:line="276" w:lineRule="auto"/>
        <w:rPr>
          <w:rFonts w:ascii="Calibri" w:eastAsia="Calibri" w:hAnsi="Calibri" w:cs="Times New Roman"/>
        </w:rPr>
      </w:pPr>
    </w:p>
    <w:p w:rsidR="00290C70" w:rsidRPr="00290C70" w:rsidRDefault="00290C70" w:rsidP="00290C70">
      <w:pPr>
        <w:spacing w:after="200" w:line="276" w:lineRule="auto"/>
        <w:rPr>
          <w:rFonts w:ascii="Calibri" w:eastAsia="Calibri" w:hAnsi="Calibri" w:cs="Times New Roman"/>
        </w:rPr>
      </w:pPr>
    </w:p>
    <w:p w:rsidR="00A42212" w:rsidRDefault="00A42212"/>
    <w:sectPr w:rsidR="00A42212" w:rsidSect="00290C70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70C"/>
    <w:multiLevelType w:val="hybridMultilevel"/>
    <w:tmpl w:val="2F94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70"/>
    <w:rsid w:val="00290C70"/>
    <w:rsid w:val="0056596F"/>
    <w:rsid w:val="00A42212"/>
    <w:rsid w:val="00F8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5462"/>
  <w15:chartTrackingRefBased/>
  <w15:docId w15:val="{F34AC258-0BD9-4693-9D8C-E274ABBB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90C7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90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33</Pages>
  <Words>4859</Words>
  <Characters>27702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2023-07-25T10:01:00Z</dcterms:created>
  <dcterms:modified xsi:type="dcterms:W3CDTF">2023-07-25T10:24:00Z</dcterms:modified>
</cp:coreProperties>
</file>